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C7C0B" w14:textId="7AF43483" w:rsidR="005D4016" w:rsidRDefault="005D4016" w:rsidP="005D4016">
      <w:pPr>
        <w:pStyle w:val="Kop2"/>
        <w:numPr>
          <w:ilvl w:val="1"/>
          <w:numId w:val="2"/>
        </w:numPr>
      </w:pPr>
      <w:bookmarkStart w:id="0" w:name="_Toc47360293"/>
      <w:bookmarkStart w:id="1" w:name="_Toc50618809"/>
      <w:r>
        <w:t>Toeslag bovenop de standaardvergoeding</w:t>
      </w:r>
      <w:bookmarkEnd w:id="0"/>
      <w:bookmarkEnd w:id="1"/>
    </w:p>
    <w:p w14:paraId="4ABF579C" w14:textId="77777777" w:rsidR="005D4016" w:rsidRDefault="005D4016" w:rsidP="005D4016">
      <w:pPr>
        <w:autoSpaceDE w:val="0"/>
        <w:autoSpaceDN w:val="0"/>
        <w:adjustRightInd w:val="0"/>
        <w:rPr>
          <w:color w:val="000000"/>
        </w:rPr>
      </w:pPr>
      <w:r>
        <w:rPr>
          <w:color w:val="000000"/>
        </w:rPr>
        <w:t>In de situatie waarin een grondgebruiker baggerspecie ontvangt in een depot en voor een deel van deze</w:t>
      </w:r>
    </w:p>
    <w:p w14:paraId="2990DC8E" w14:textId="77777777" w:rsidR="005D4016" w:rsidRDefault="005D4016" w:rsidP="005D4016">
      <w:pPr>
        <w:autoSpaceDE w:val="0"/>
        <w:autoSpaceDN w:val="0"/>
        <w:adjustRightInd w:val="0"/>
        <w:rPr>
          <w:color w:val="000000"/>
        </w:rPr>
      </w:pPr>
      <w:r>
        <w:rPr>
          <w:color w:val="000000"/>
        </w:rPr>
        <w:t>baggerspecie is de grondgebruiker niet ontvangstplichtig, is het de opdrachtnemer toegestaan te onderhandelen</w:t>
      </w:r>
    </w:p>
    <w:p w14:paraId="356A081B" w14:textId="77777777" w:rsidR="005D4016" w:rsidRDefault="005D4016" w:rsidP="005D4016">
      <w:pPr>
        <w:autoSpaceDE w:val="0"/>
        <w:autoSpaceDN w:val="0"/>
        <w:adjustRightInd w:val="0"/>
        <w:rPr>
          <w:color w:val="000000"/>
        </w:rPr>
      </w:pPr>
      <w:r>
        <w:rPr>
          <w:color w:val="000000"/>
        </w:rPr>
        <w:t xml:space="preserve">met de grondgebruiker over de hoogte van de vergoeding. </w:t>
      </w:r>
    </w:p>
    <w:p w14:paraId="3FC5C974" w14:textId="77777777" w:rsidR="005D4016" w:rsidRDefault="005D4016" w:rsidP="005D4016">
      <w:pPr>
        <w:autoSpaceDE w:val="0"/>
        <w:autoSpaceDN w:val="0"/>
        <w:adjustRightInd w:val="0"/>
        <w:rPr>
          <w:color w:val="000000"/>
        </w:rPr>
      </w:pPr>
    </w:p>
    <w:p w14:paraId="21CE3239" w14:textId="77777777" w:rsidR="005D4016" w:rsidRPr="00C01C0D" w:rsidRDefault="005D4016" w:rsidP="005D4016">
      <w:pPr>
        <w:autoSpaceDE w:val="0"/>
        <w:autoSpaceDN w:val="0"/>
        <w:adjustRightInd w:val="0"/>
        <w:rPr>
          <w:color w:val="000000"/>
        </w:rPr>
      </w:pPr>
      <w:r w:rsidRPr="00C01C0D">
        <w:rPr>
          <w:color w:val="000000"/>
        </w:rPr>
        <w:t xml:space="preserve">Voor het verspreiden van baggerspecie op aangrenzende percelen (in een maximale laagdikte van 25 cm, conform de Werkwijzer) is het uitkeren van toeslagen niet toegestaan. De grondgebruiker krijgt een vergoeding gebaseerd op de hoeveelheid baggerspecie die verspreid wordt waarbij de staffels uit deze Werkwijzer toegepast worden (ook wel de standaard vergoeding genoemd). In het geval dat </w:t>
      </w:r>
      <w:r w:rsidRPr="00C01C0D">
        <w:rPr>
          <w:i/>
          <w:iCs/>
          <w:color w:val="000000"/>
        </w:rPr>
        <w:t xml:space="preserve">alle </w:t>
      </w:r>
      <w:r w:rsidRPr="00C01C0D">
        <w:rPr>
          <w:color w:val="000000"/>
        </w:rPr>
        <w:t xml:space="preserve">baggerspecie </w:t>
      </w:r>
      <w:r w:rsidRPr="00C01C0D">
        <w:rPr>
          <w:i/>
          <w:iCs/>
          <w:color w:val="000000"/>
        </w:rPr>
        <w:t xml:space="preserve">eenzijdig </w:t>
      </w:r>
      <w:r w:rsidRPr="00C01C0D">
        <w:rPr>
          <w:color w:val="000000"/>
        </w:rPr>
        <w:t>verspreid wordt, ontvangt de betreffende grondgebruiker de vergoeding gebaseerd op de berekening bij totale hoeveelheid baggerspecie. In sommige gevallen (&gt; 1 m</w:t>
      </w:r>
      <w:r w:rsidRPr="00C01C0D">
        <w:rPr>
          <w:color w:val="000000"/>
          <w:vertAlign w:val="superscript"/>
        </w:rPr>
        <w:t>3</w:t>
      </w:r>
      <w:r w:rsidRPr="00C01C0D">
        <w:rPr>
          <w:color w:val="000000"/>
        </w:rPr>
        <w:t xml:space="preserve"> bagger per strekkende meter en &lt; 1,25 m</w:t>
      </w:r>
      <w:r w:rsidRPr="00C01C0D">
        <w:rPr>
          <w:color w:val="000000"/>
          <w:vertAlign w:val="superscript"/>
        </w:rPr>
        <w:t>3</w:t>
      </w:r>
      <w:r w:rsidRPr="00C01C0D">
        <w:rPr>
          <w:color w:val="000000"/>
        </w:rPr>
        <w:t xml:space="preserve"> per strekkende meter heeft de grondgebruiker geen voordeel bij het vrijwillig ontvangen van baggerspecie van “de buurman”</w:t>
      </w:r>
      <w:r w:rsidRPr="00C01C0D">
        <w:t>.</w:t>
      </w:r>
      <w:r w:rsidRPr="00C01C0D">
        <w:rPr>
          <w:color w:val="FF0000"/>
        </w:rPr>
        <w:t xml:space="preserve"> </w:t>
      </w:r>
      <w:r w:rsidRPr="00C01C0D">
        <w:rPr>
          <w:color w:val="000000"/>
        </w:rPr>
        <w:t xml:space="preserve">In die gevallen wordt de </w:t>
      </w:r>
      <w:r w:rsidRPr="00C01C0D">
        <w:rPr>
          <w:color w:val="000000"/>
          <w:u w:val="single"/>
        </w:rPr>
        <w:t>vergoeding vermenigvuldigd met de factor 1,5</w:t>
      </w:r>
      <w:r w:rsidRPr="00C01C0D">
        <w:rPr>
          <w:color w:val="000000"/>
        </w:rPr>
        <w:t xml:space="preserve">. </w:t>
      </w:r>
    </w:p>
    <w:p w14:paraId="7E696854" w14:textId="77777777" w:rsidR="005D4016" w:rsidRPr="00C01C0D" w:rsidRDefault="005D4016" w:rsidP="005D4016">
      <w:pPr>
        <w:autoSpaceDE w:val="0"/>
        <w:autoSpaceDN w:val="0"/>
        <w:adjustRightInd w:val="0"/>
        <w:rPr>
          <w:color w:val="000000"/>
        </w:rPr>
      </w:pPr>
    </w:p>
    <w:p w14:paraId="2CD4647D" w14:textId="77777777" w:rsidR="005D4016" w:rsidRPr="00C01C0D" w:rsidRDefault="005D4016" w:rsidP="005D4016">
      <w:pPr>
        <w:autoSpaceDE w:val="0"/>
        <w:autoSpaceDN w:val="0"/>
        <w:adjustRightInd w:val="0"/>
        <w:rPr>
          <w:color w:val="000000"/>
        </w:rPr>
      </w:pPr>
      <w:r w:rsidRPr="00C01C0D">
        <w:rPr>
          <w:color w:val="000000"/>
        </w:rPr>
        <w:t>Het is de opdrachtnemer niet toegestaan vergoedingen voor verspreiden van baggerspecie uit te keren die niet conform deze Werkwijzer tot stand zijn gekomen omdat mogelijk sprake kan zijn van een precedent. Rijnland wil dat de meewerkvergoeding binnen het beheersgebied onder dezelfde voorwaarden wordt uitgekeerd. Lopende en toekomstige baggerprojecten waarbij verspreiding een belangrijk onderdeel vormt mogen niet geremd of bemoeilijkt worden door afwijkende vergoedingen.</w:t>
      </w:r>
    </w:p>
    <w:p w14:paraId="32E76E5A" w14:textId="77777777" w:rsidR="007F5E10" w:rsidRDefault="007F5E10">
      <w:bookmarkStart w:id="2" w:name="_GoBack"/>
      <w:bookmarkEnd w:id="2"/>
    </w:p>
    <w:sectPr w:rsidR="007F5E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6A3A"/>
    <w:multiLevelType w:val="multilevel"/>
    <w:tmpl w:val="FA7AD37A"/>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392041"/>
    <w:multiLevelType w:val="multilevel"/>
    <w:tmpl w:val="0ED6A29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210"/>
    <w:rsid w:val="00340B0C"/>
    <w:rsid w:val="005D4016"/>
    <w:rsid w:val="007F5E10"/>
    <w:rsid w:val="008042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FE08E"/>
  <w15:chartTrackingRefBased/>
  <w15:docId w15:val="{353CBEEA-8947-409A-BEA7-7C16C9697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D4016"/>
    <w:pPr>
      <w:spacing w:after="0" w:line="240" w:lineRule="auto"/>
    </w:pPr>
    <w:rPr>
      <w:rFonts w:ascii="Verdana" w:eastAsia="Times New Roman" w:hAnsi="Verdana" w:cs="Times New Roman"/>
      <w:sz w:val="20"/>
      <w:szCs w:val="20"/>
      <w:lang w:eastAsia="nl-NL"/>
    </w:rPr>
  </w:style>
  <w:style w:type="paragraph" w:styleId="Kop1">
    <w:name w:val="heading 1"/>
    <w:basedOn w:val="Standaard"/>
    <w:next w:val="Standaard"/>
    <w:link w:val="Kop1Char"/>
    <w:qFormat/>
    <w:rsid w:val="005D4016"/>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link w:val="Kop2Char"/>
    <w:qFormat/>
    <w:rsid w:val="005D4016"/>
    <w:pPr>
      <w:pageBreakBefore w:val="0"/>
      <w:numPr>
        <w:ilvl w:val="1"/>
      </w:numPr>
      <w:spacing w:before="240" w:after="120"/>
      <w:outlineLvl w:val="1"/>
    </w:pPr>
  </w:style>
  <w:style w:type="paragraph" w:styleId="Kop3">
    <w:name w:val="heading 3"/>
    <w:basedOn w:val="Kop2"/>
    <w:next w:val="Standaard"/>
    <w:link w:val="Kop3Char"/>
    <w:qFormat/>
    <w:rsid w:val="005D4016"/>
    <w:pPr>
      <w:numPr>
        <w:ilvl w:val="2"/>
      </w:numPr>
      <w:outlineLvl w:val="2"/>
    </w:pPr>
    <w:rPr>
      <w:b w:val="0"/>
      <w:spacing w:val="-2"/>
    </w:rPr>
  </w:style>
  <w:style w:type="paragraph" w:styleId="Kop4">
    <w:name w:val="heading 4"/>
    <w:basedOn w:val="Kop3"/>
    <w:next w:val="Standaard"/>
    <w:link w:val="Kop4Char"/>
    <w:qFormat/>
    <w:rsid w:val="005D4016"/>
    <w:pPr>
      <w:numPr>
        <w:ilvl w:val="3"/>
      </w:numPr>
      <w:outlineLvl w:val="3"/>
    </w:pPr>
    <w:rPr>
      <w:i/>
    </w:rPr>
  </w:style>
  <w:style w:type="paragraph" w:styleId="Kop5">
    <w:name w:val="heading 5"/>
    <w:basedOn w:val="Standaard"/>
    <w:next w:val="Standaard"/>
    <w:link w:val="Kop5Char"/>
    <w:qFormat/>
    <w:rsid w:val="005D4016"/>
    <w:pPr>
      <w:numPr>
        <w:ilvl w:val="4"/>
        <w:numId w:val="1"/>
      </w:numPr>
      <w:spacing w:before="240" w:after="60"/>
      <w:jc w:val="both"/>
      <w:outlineLvl w:val="4"/>
    </w:pPr>
    <w:rPr>
      <w:rFonts w:ascii="Arial" w:hAnsi="Arial"/>
    </w:rPr>
  </w:style>
  <w:style w:type="paragraph" w:styleId="Kop6">
    <w:name w:val="heading 6"/>
    <w:basedOn w:val="Kop1"/>
    <w:next w:val="Standaard"/>
    <w:link w:val="Kop6Char"/>
    <w:qFormat/>
    <w:rsid w:val="005D4016"/>
    <w:pPr>
      <w:numPr>
        <w:ilvl w:val="5"/>
      </w:numPr>
      <w:outlineLvl w:val="5"/>
    </w:pPr>
  </w:style>
  <w:style w:type="paragraph" w:styleId="Kop7">
    <w:name w:val="heading 7"/>
    <w:basedOn w:val="Kop1"/>
    <w:next w:val="Standaard"/>
    <w:link w:val="Kop7Char"/>
    <w:qFormat/>
    <w:rsid w:val="005D4016"/>
    <w:pPr>
      <w:numPr>
        <w:ilvl w:val="6"/>
      </w:numPr>
      <w:outlineLvl w:val="6"/>
    </w:pPr>
  </w:style>
  <w:style w:type="paragraph" w:styleId="Kop8">
    <w:name w:val="heading 8"/>
    <w:basedOn w:val="Standaard"/>
    <w:next w:val="Standaard"/>
    <w:link w:val="Kop8Char"/>
    <w:qFormat/>
    <w:rsid w:val="005D4016"/>
    <w:pPr>
      <w:numPr>
        <w:ilvl w:val="7"/>
        <w:numId w:val="1"/>
      </w:numPr>
      <w:spacing w:before="240" w:after="60"/>
      <w:jc w:val="both"/>
      <w:outlineLvl w:val="7"/>
    </w:pPr>
    <w:rPr>
      <w:rFonts w:ascii="Arial" w:hAnsi="Arial"/>
      <w:i/>
    </w:rPr>
  </w:style>
  <w:style w:type="paragraph" w:styleId="Kop9">
    <w:name w:val="heading 9"/>
    <w:basedOn w:val="Standaard"/>
    <w:next w:val="Standaard"/>
    <w:link w:val="Kop9Char"/>
    <w:qFormat/>
    <w:rsid w:val="005D4016"/>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D4016"/>
    <w:rPr>
      <w:rFonts w:ascii="Verdana" w:eastAsia="Times New Roman" w:hAnsi="Verdana" w:cs="Times New Roman"/>
      <w:b/>
      <w:kern w:val="28"/>
      <w:sz w:val="20"/>
      <w:szCs w:val="20"/>
      <w:lang w:eastAsia="nl-NL"/>
    </w:rPr>
  </w:style>
  <w:style w:type="character" w:customStyle="1" w:styleId="Kop2Char">
    <w:name w:val="Kop 2 Char"/>
    <w:basedOn w:val="Standaardalinea-lettertype"/>
    <w:link w:val="Kop2"/>
    <w:rsid w:val="005D4016"/>
    <w:rPr>
      <w:rFonts w:ascii="Verdana" w:eastAsia="Times New Roman" w:hAnsi="Verdana" w:cs="Times New Roman"/>
      <w:b/>
      <w:kern w:val="28"/>
      <w:sz w:val="20"/>
      <w:szCs w:val="20"/>
      <w:lang w:eastAsia="nl-NL"/>
    </w:rPr>
  </w:style>
  <w:style w:type="character" w:customStyle="1" w:styleId="Kop3Char">
    <w:name w:val="Kop 3 Char"/>
    <w:basedOn w:val="Standaardalinea-lettertype"/>
    <w:link w:val="Kop3"/>
    <w:rsid w:val="005D4016"/>
    <w:rPr>
      <w:rFonts w:ascii="Verdana" w:eastAsia="Times New Roman" w:hAnsi="Verdana" w:cs="Times New Roman"/>
      <w:spacing w:val="-2"/>
      <w:kern w:val="28"/>
      <w:sz w:val="20"/>
      <w:szCs w:val="20"/>
      <w:lang w:eastAsia="nl-NL"/>
    </w:rPr>
  </w:style>
  <w:style w:type="character" w:customStyle="1" w:styleId="Kop4Char">
    <w:name w:val="Kop 4 Char"/>
    <w:basedOn w:val="Standaardalinea-lettertype"/>
    <w:link w:val="Kop4"/>
    <w:rsid w:val="005D4016"/>
    <w:rPr>
      <w:rFonts w:ascii="Verdana" w:eastAsia="Times New Roman" w:hAnsi="Verdana" w:cs="Times New Roman"/>
      <w:i/>
      <w:spacing w:val="-2"/>
      <w:kern w:val="28"/>
      <w:sz w:val="20"/>
      <w:szCs w:val="20"/>
      <w:lang w:eastAsia="nl-NL"/>
    </w:rPr>
  </w:style>
  <w:style w:type="character" w:customStyle="1" w:styleId="Kop5Char">
    <w:name w:val="Kop 5 Char"/>
    <w:basedOn w:val="Standaardalinea-lettertype"/>
    <w:link w:val="Kop5"/>
    <w:rsid w:val="005D4016"/>
    <w:rPr>
      <w:rFonts w:ascii="Arial" w:eastAsia="Times New Roman" w:hAnsi="Arial" w:cs="Times New Roman"/>
      <w:sz w:val="20"/>
      <w:szCs w:val="20"/>
      <w:lang w:eastAsia="nl-NL"/>
    </w:rPr>
  </w:style>
  <w:style w:type="character" w:customStyle="1" w:styleId="Kop6Char">
    <w:name w:val="Kop 6 Char"/>
    <w:basedOn w:val="Standaardalinea-lettertype"/>
    <w:link w:val="Kop6"/>
    <w:rsid w:val="005D4016"/>
    <w:rPr>
      <w:rFonts w:ascii="Verdana" w:eastAsia="Times New Roman" w:hAnsi="Verdana" w:cs="Times New Roman"/>
      <w:b/>
      <w:kern w:val="28"/>
      <w:sz w:val="20"/>
      <w:szCs w:val="20"/>
      <w:lang w:eastAsia="nl-NL"/>
    </w:rPr>
  </w:style>
  <w:style w:type="character" w:customStyle="1" w:styleId="Kop7Char">
    <w:name w:val="Kop 7 Char"/>
    <w:basedOn w:val="Standaardalinea-lettertype"/>
    <w:link w:val="Kop7"/>
    <w:rsid w:val="005D4016"/>
    <w:rPr>
      <w:rFonts w:ascii="Verdana" w:eastAsia="Times New Roman" w:hAnsi="Verdana" w:cs="Times New Roman"/>
      <w:b/>
      <w:kern w:val="28"/>
      <w:sz w:val="20"/>
      <w:szCs w:val="20"/>
      <w:lang w:eastAsia="nl-NL"/>
    </w:rPr>
  </w:style>
  <w:style w:type="character" w:customStyle="1" w:styleId="Kop8Char">
    <w:name w:val="Kop 8 Char"/>
    <w:basedOn w:val="Standaardalinea-lettertype"/>
    <w:link w:val="Kop8"/>
    <w:rsid w:val="005D4016"/>
    <w:rPr>
      <w:rFonts w:ascii="Arial" w:eastAsia="Times New Roman" w:hAnsi="Arial" w:cs="Times New Roman"/>
      <w:i/>
      <w:sz w:val="20"/>
      <w:szCs w:val="20"/>
      <w:lang w:eastAsia="nl-NL"/>
    </w:rPr>
  </w:style>
  <w:style w:type="character" w:customStyle="1" w:styleId="Kop9Char">
    <w:name w:val="Kop 9 Char"/>
    <w:basedOn w:val="Standaardalinea-lettertype"/>
    <w:link w:val="Kop9"/>
    <w:rsid w:val="005D4016"/>
    <w:rPr>
      <w:rFonts w:ascii="Arial" w:eastAsia="Times New Roman" w:hAnsi="Arial" w:cs="Times New Roman"/>
      <w:b/>
      <w:i/>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1355</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Spreen Brouwer</dc:creator>
  <cp:keywords/>
  <dc:description/>
  <cp:lastModifiedBy>Tamara Spreen Brouwer</cp:lastModifiedBy>
  <cp:revision>2</cp:revision>
  <dcterms:created xsi:type="dcterms:W3CDTF">2020-09-23T08:13:00Z</dcterms:created>
  <dcterms:modified xsi:type="dcterms:W3CDTF">2020-09-23T08:13:00Z</dcterms:modified>
</cp:coreProperties>
</file>